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6A" w:rsidRDefault="00EA0495" w:rsidP="006A146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13068"/>
          <w:sz w:val="18"/>
          <w:szCs w:val="18"/>
        </w:rPr>
      </w:pPr>
      <w:r w:rsidRPr="00D43C42">
        <w:rPr>
          <w:noProof/>
        </w:rPr>
        <w:drawing>
          <wp:inline distT="0" distB="0" distL="0" distR="0" wp14:anchorId="563356D8" wp14:editId="0A978A64">
            <wp:extent cx="3000375" cy="647700"/>
            <wp:effectExtent l="0" t="0" r="9525" b="0"/>
            <wp:docPr id="1" name="Picture 1" descr="M:\AdrforumWebsiteDocs_2022\FORUM-Logo_wTagline-FC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AdrforumWebsiteDocs_2022\FORUM-Logo_wTagline-FC-RG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146A" w:rsidRDefault="006A146A" w:rsidP="006A146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13068"/>
          <w:sz w:val="18"/>
          <w:szCs w:val="18"/>
        </w:rPr>
      </w:pPr>
    </w:p>
    <w:p w:rsidR="006A146A" w:rsidRPr="0090210D" w:rsidRDefault="006A146A" w:rsidP="006A146A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210D">
        <w:rPr>
          <w:rFonts w:ascii="Verdana" w:eastAsia="Times New Roman" w:hAnsi="Verdana" w:cs="Arial"/>
          <w:b/>
          <w:bCs/>
          <w:color w:val="013068"/>
          <w:sz w:val="18"/>
          <w:szCs w:val="18"/>
        </w:rPr>
        <w:t xml:space="preserve">Registry Operator Information for  </w:t>
      </w:r>
      <w:r w:rsidRPr="007452CA">
        <w:rPr>
          <w:rFonts w:ascii="Verdana" w:eastAsia="Times New Roman" w:hAnsi="Verdana" w:cs="Arial"/>
          <w:b/>
          <w:bCs/>
          <w:smallCaps/>
          <w:color w:val="013068"/>
          <w:sz w:val="18"/>
          <w:szCs w:val="18"/>
        </w:rPr>
        <w:t>Forum</w:t>
      </w:r>
      <w:r w:rsidRPr="0090210D">
        <w:rPr>
          <w:rFonts w:ascii="Verdana" w:eastAsia="Times New Roman" w:hAnsi="Verdana" w:cs="Arial"/>
          <w:b/>
          <w:bCs/>
          <w:color w:val="013068"/>
          <w:sz w:val="18"/>
          <w:szCs w:val="18"/>
        </w:rPr>
        <w:t xml:space="preserve">’s </w:t>
      </w:r>
      <w:r>
        <w:rPr>
          <w:rFonts w:ascii="Verdana" w:eastAsia="Times New Roman" w:hAnsi="Verdana" w:cs="Arial"/>
          <w:b/>
          <w:bCs/>
          <w:color w:val="013068"/>
          <w:sz w:val="18"/>
          <w:szCs w:val="18"/>
        </w:rPr>
        <w:t>Registration Eligibility</w:t>
      </w:r>
      <w:r w:rsidRPr="0090210D">
        <w:rPr>
          <w:rFonts w:ascii="Verdana" w:eastAsia="Times New Roman" w:hAnsi="Verdana" w:cs="Arial"/>
          <w:b/>
          <w:bCs/>
          <w:color w:val="013068"/>
          <w:sz w:val="18"/>
          <w:szCs w:val="18"/>
        </w:rPr>
        <w:t xml:space="preserve"> Dispute Resolution Policy</w:t>
      </w:r>
    </w:p>
    <w:p w:rsidR="006A146A" w:rsidRPr="0090210D" w:rsidRDefault="006A146A" w:rsidP="006A14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90210D">
        <w:rPr>
          <w:rFonts w:ascii="Arial" w:eastAsia="Times New Roman" w:hAnsi="Arial" w:cs="Arial"/>
          <w:sz w:val="18"/>
          <w:szCs w:val="18"/>
        </w:rPr>
        <w:t xml:space="preserve">Thank you for considering the </w:t>
      </w:r>
      <w:r w:rsidRPr="007452CA">
        <w:rPr>
          <w:rFonts w:ascii="Arial" w:eastAsia="Times New Roman" w:hAnsi="Arial" w:cs="Arial"/>
          <w:smallCaps/>
          <w:sz w:val="18"/>
          <w:szCs w:val="18"/>
        </w:rPr>
        <w:t>Forum</w:t>
      </w:r>
      <w:r w:rsidRPr="0090210D">
        <w:rPr>
          <w:rFonts w:ascii="Arial" w:eastAsia="Times New Roman" w:hAnsi="Arial" w:cs="Arial"/>
          <w:sz w:val="18"/>
          <w:szCs w:val="18"/>
        </w:rPr>
        <w:t xml:space="preserve">’s </w:t>
      </w:r>
      <w:r>
        <w:rPr>
          <w:rFonts w:ascii="Arial" w:eastAsia="Times New Roman" w:hAnsi="Arial" w:cs="Arial"/>
          <w:sz w:val="18"/>
          <w:szCs w:val="18"/>
        </w:rPr>
        <w:t>Registration Eligibility</w:t>
      </w:r>
      <w:r w:rsidRPr="0090210D">
        <w:rPr>
          <w:rFonts w:ascii="Arial" w:eastAsia="Times New Roman" w:hAnsi="Arial" w:cs="Arial"/>
          <w:sz w:val="18"/>
          <w:szCs w:val="18"/>
        </w:rPr>
        <w:t xml:space="preserve"> Dispute Resolution Policy (“</w:t>
      </w:r>
      <w:r>
        <w:rPr>
          <w:rFonts w:ascii="Arial" w:eastAsia="Times New Roman" w:hAnsi="Arial" w:cs="Arial"/>
          <w:sz w:val="18"/>
          <w:szCs w:val="18"/>
        </w:rPr>
        <w:t>RE</w:t>
      </w:r>
      <w:r w:rsidRPr="0090210D">
        <w:rPr>
          <w:rFonts w:ascii="Arial" w:eastAsia="Times New Roman" w:hAnsi="Arial" w:cs="Arial"/>
          <w:sz w:val="18"/>
          <w:szCs w:val="18"/>
        </w:rPr>
        <w:t xml:space="preserve">DRP”). We have carefully crafted this policy to provide options for Registries </w:t>
      </w:r>
      <w:r>
        <w:rPr>
          <w:rFonts w:ascii="Arial" w:eastAsia="Times New Roman" w:hAnsi="Arial" w:cs="Arial"/>
          <w:sz w:val="18"/>
          <w:szCs w:val="18"/>
        </w:rPr>
        <w:t>who have decided to impose registration restrictions (that are not necessarily trademark-based) on their TLD and who which to have an enforcement or dispute mechanism</w:t>
      </w:r>
      <w:r w:rsidRPr="0090210D">
        <w:rPr>
          <w:rFonts w:ascii="Arial" w:eastAsia="Times New Roman" w:hAnsi="Arial" w:cs="Arial"/>
          <w:sz w:val="18"/>
          <w:szCs w:val="18"/>
        </w:rPr>
        <w:t xml:space="preserve">. We have posted our </w:t>
      </w:r>
      <w:r w:rsidRPr="007452CA">
        <w:rPr>
          <w:rFonts w:ascii="Arial" w:eastAsia="Times New Roman" w:hAnsi="Arial" w:cs="Arial"/>
          <w:sz w:val="18"/>
          <w:szCs w:val="18"/>
        </w:rPr>
        <w:t>Policy</w:t>
      </w:r>
      <w:r w:rsidRPr="0090210D">
        <w:rPr>
          <w:rFonts w:ascii="Arial" w:eastAsia="Times New Roman" w:hAnsi="Arial" w:cs="Arial"/>
          <w:sz w:val="18"/>
          <w:szCs w:val="18"/>
        </w:rPr>
        <w:t xml:space="preserve"> and </w:t>
      </w:r>
      <w:r w:rsidRPr="007452CA">
        <w:rPr>
          <w:rFonts w:ascii="Arial" w:eastAsia="Times New Roman" w:hAnsi="Arial" w:cs="Arial"/>
          <w:sz w:val="18"/>
          <w:szCs w:val="18"/>
        </w:rPr>
        <w:t>Rules</w:t>
      </w:r>
      <w:r w:rsidRPr="0090210D">
        <w:rPr>
          <w:rFonts w:ascii="Arial" w:eastAsia="Times New Roman" w:hAnsi="Arial" w:cs="Arial"/>
          <w:sz w:val="18"/>
          <w:szCs w:val="18"/>
        </w:rPr>
        <w:t xml:space="preserve"> for your review, as well as a </w:t>
      </w:r>
      <w:r w:rsidRPr="007452CA">
        <w:rPr>
          <w:rFonts w:ascii="Arial" w:eastAsia="Times New Roman" w:hAnsi="Arial" w:cs="Arial"/>
          <w:sz w:val="18"/>
          <w:szCs w:val="18"/>
        </w:rPr>
        <w:t>Fee Table</w:t>
      </w:r>
      <w:r w:rsidRPr="0090210D">
        <w:rPr>
          <w:rFonts w:ascii="Arial" w:eastAsia="Times New Roman" w:hAnsi="Arial" w:cs="Arial"/>
          <w:sz w:val="18"/>
          <w:szCs w:val="18"/>
        </w:rPr>
        <w:t xml:space="preserve"> and </w:t>
      </w:r>
      <w:r w:rsidRPr="007452CA">
        <w:rPr>
          <w:rFonts w:ascii="Arial" w:eastAsia="Times New Roman" w:hAnsi="Arial" w:cs="Arial"/>
          <w:sz w:val="18"/>
          <w:szCs w:val="18"/>
        </w:rPr>
        <w:t>Memorandum of Understanding</w:t>
      </w:r>
      <w:r w:rsidRPr="0090210D">
        <w:rPr>
          <w:rFonts w:ascii="Arial" w:eastAsia="Times New Roman" w:hAnsi="Arial" w:cs="Arial"/>
          <w:sz w:val="18"/>
          <w:szCs w:val="18"/>
        </w:rPr>
        <w:t xml:space="preserve">. </w:t>
      </w:r>
    </w:p>
    <w:p w:rsidR="006A146A" w:rsidRPr="0090210D" w:rsidRDefault="006A146A" w:rsidP="006A146A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210D">
        <w:rPr>
          <w:rFonts w:ascii="Verdana" w:eastAsia="Times New Roman" w:hAnsi="Verdana" w:cs="Arial"/>
          <w:b/>
          <w:bCs/>
          <w:i/>
          <w:iCs/>
          <w:color w:val="013068"/>
          <w:sz w:val="18"/>
          <w:szCs w:val="18"/>
        </w:rPr>
        <w:t>We respectfully request your business.</w:t>
      </w:r>
      <w:r w:rsidRPr="0090210D">
        <w:rPr>
          <w:rFonts w:ascii="Verdana" w:eastAsia="Times New Roman" w:hAnsi="Verdana" w:cs="Arial"/>
          <w:b/>
          <w:bCs/>
          <w:color w:val="013068"/>
          <w:sz w:val="18"/>
          <w:szCs w:val="18"/>
        </w:rPr>
        <w:t xml:space="preserve"> </w:t>
      </w:r>
    </w:p>
    <w:p w:rsidR="006A146A" w:rsidRPr="0090210D" w:rsidRDefault="006A146A" w:rsidP="006A14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90210D">
        <w:rPr>
          <w:rFonts w:ascii="Arial" w:eastAsia="Times New Roman" w:hAnsi="Arial" w:cs="Arial"/>
          <w:sz w:val="18"/>
          <w:szCs w:val="18"/>
        </w:rPr>
        <w:t>We have earned the trust of the domain name community as a fair and efficient administrator. Our panelists are at the top of their field. We have been a solid, integral part of the ICANN Community for over 13 years. We ask Registry Operators to consider outsourcing t</w:t>
      </w:r>
      <w:r>
        <w:rPr>
          <w:rFonts w:ascii="Arial" w:eastAsia="Times New Roman" w:hAnsi="Arial" w:cs="Arial"/>
          <w:sz w:val="18"/>
          <w:szCs w:val="18"/>
        </w:rPr>
        <w:t>heir Registration Eligibility</w:t>
      </w:r>
      <w:r w:rsidRPr="0090210D">
        <w:rPr>
          <w:rFonts w:ascii="Arial" w:eastAsia="Times New Roman" w:hAnsi="Arial" w:cs="Arial"/>
          <w:sz w:val="18"/>
          <w:szCs w:val="18"/>
        </w:rPr>
        <w:t xml:space="preserve"> Dispute Policy to the </w:t>
      </w:r>
      <w:r w:rsidRPr="007452CA">
        <w:rPr>
          <w:rFonts w:ascii="Arial" w:eastAsia="Times New Roman" w:hAnsi="Arial" w:cs="Arial"/>
          <w:smallCaps/>
          <w:sz w:val="18"/>
          <w:szCs w:val="18"/>
        </w:rPr>
        <w:t>Forum</w:t>
      </w:r>
      <w:r w:rsidRPr="0090210D">
        <w:rPr>
          <w:rFonts w:ascii="Arial" w:eastAsia="Times New Roman" w:hAnsi="Arial" w:cs="Arial"/>
          <w:sz w:val="18"/>
          <w:szCs w:val="18"/>
        </w:rPr>
        <w:t xml:space="preserve">. Our pledge to you is in our </w:t>
      </w:r>
      <w:r w:rsidRPr="007452CA">
        <w:rPr>
          <w:rFonts w:ascii="Arial" w:eastAsia="Times New Roman" w:hAnsi="Arial" w:cs="Arial"/>
          <w:sz w:val="18"/>
          <w:szCs w:val="18"/>
        </w:rPr>
        <w:t>Memorandum of Understanding</w:t>
      </w:r>
      <w:r w:rsidRPr="0090210D">
        <w:rPr>
          <w:rFonts w:ascii="Arial" w:eastAsia="Times New Roman" w:hAnsi="Arial" w:cs="Arial"/>
          <w:sz w:val="18"/>
          <w:szCs w:val="18"/>
        </w:rPr>
        <w:t xml:space="preserve">. </w:t>
      </w:r>
    </w:p>
    <w:p w:rsidR="006A146A" w:rsidRPr="0090210D" w:rsidRDefault="006A146A" w:rsidP="006A14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90210D">
        <w:rPr>
          <w:rFonts w:ascii="Arial" w:eastAsia="Times New Roman" w:hAnsi="Arial" w:cs="Arial"/>
          <w:sz w:val="18"/>
          <w:szCs w:val="18"/>
        </w:rPr>
        <w:t xml:space="preserve">We have built our </w:t>
      </w:r>
      <w:r>
        <w:rPr>
          <w:rFonts w:ascii="Arial" w:eastAsia="Times New Roman" w:hAnsi="Arial" w:cs="Arial"/>
          <w:sz w:val="18"/>
          <w:szCs w:val="18"/>
        </w:rPr>
        <w:t>RE</w:t>
      </w:r>
      <w:r w:rsidRPr="0090210D">
        <w:rPr>
          <w:rFonts w:ascii="Arial" w:eastAsia="Times New Roman" w:hAnsi="Arial" w:cs="Arial"/>
          <w:sz w:val="18"/>
          <w:szCs w:val="18"/>
        </w:rPr>
        <w:t xml:space="preserve">DRP on our proven UDRP platform to make the process as familiar as possible for parties. Cases will be handled electronically </w:t>
      </w:r>
      <w:r>
        <w:rPr>
          <w:rFonts w:ascii="Arial" w:eastAsia="Times New Roman" w:hAnsi="Arial" w:cs="Arial"/>
          <w:sz w:val="18"/>
          <w:szCs w:val="18"/>
        </w:rPr>
        <w:t>either via our portal or email</w:t>
      </w:r>
      <w:r w:rsidRPr="0090210D">
        <w:rPr>
          <w:rFonts w:ascii="Arial" w:eastAsia="Times New Roman" w:hAnsi="Arial" w:cs="Arial"/>
          <w:sz w:val="18"/>
          <w:szCs w:val="18"/>
        </w:rPr>
        <w:t xml:space="preserve">. </w:t>
      </w:r>
      <w:r>
        <w:rPr>
          <w:rFonts w:ascii="Arial" w:eastAsia="Times New Roman" w:hAnsi="Arial" w:cs="Arial"/>
          <w:sz w:val="18"/>
          <w:szCs w:val="18"/>
        </w:rPr>
        <w:t>We will rely on our experienced neutral UDRP and URS panelists for consistency in decisions</w:t>
      </w:r>
      <w:r w:rsidRPr="0090210D">
        <w:rPr>
          <w:rFonts w:ascii="Arial" w:eastAsia="Times New Roman" w:hAnsi="Arial" w:cs="Arial"/>
          <w:sz w:val="18"/>
          <w:szCs w:val="18"/>
        </w:rPr>
        <w:t>.</w:t>
      </w:r>
    </w:p>
    <w:p w:rsidR="006A146A" w:rsidRPr="0090210D" w:rsidRDefault="006A146A" w:rsidP="006A14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90210D">
        <w:rPr>
          <w:rFonts w:ascii="Arial" w:eastAsia="Times New Roman" w:hAnsi="Arial" w:cs="Arial"/>
          <w:sz w:val="18"/>
          <w:szCs w:val="18"/>
        </w:rPr>
        <w:t xml:space="preserve">We have cut costs wherever possible to provide the most economical, yet reliable and neutral process. Our fee table </w:t>
      </w:r>
      <w:r>
        <w:rPr>
          <w:rFonts w:ascii="Arial" w:eastAsia="Times New Roman" w:hAnsi="Arial" w:cs="Arial"/>
          <w:sz w:val="18"/>
          <w:szCs w:val="18"/>
        </w:rPr>
        <w:t>is provided below.</w:t>
      </w:r>
    </w:p>
    <w:p w:rsidR="006A146A" w:rsidRPr="0090210D" w:rsidRDefault="006A146A" w:rsidP="006A146A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210D">
        <w:rPr>
          <w:rFonts w:ascii="Verdana" w:eastAsia="Times New Roman" w:hAnsi="Verdana" w:cs="Arial"/>
          <w:b/>
          <w:bCs/>
          <w:i/>
          <w:iCs/>
          <w:color w:val="013068"/>
          <w:sz w:val="18"/>
          <w:szCs w:val="18"/>
        </w:rPr>
        <w:t xml:space="preserve">What to do if you would like to adopt the </w:t>
      </w:r>
      <w:r w:rsidRPr="007452CA">
        <w:rPr>
          <w:rFonts w:ascii="Verdana" w:eastAsia="Times New Roman" w:hAnsi="Verdana" w:cs="Arial"/>
          <w:b/>
          <w:bCs/>
          <w:i/>
          <w:iCs/>
          <w:smallCaps/>
          <w:color w:val="013068"/>
          <w:sz w:val="18"/>
          <w:szCs w:val="18"/>
        </w:rPr>
        <w:t>Forum</w:t>
      </w:r>
      <w:r w:rsidRPr="0090210D">
        <w:rPr>
          <w:rFonts w:ascii="Verdana" w:eastAsia="Times New Roman" w:hAnsi="Verdana" w:cs="Arial"/>
          <w:b/>
          <w:bCs/>
          <w:i/>
          <w:iCs/>
          <w:color w:val="013068"/>
          <w:sz w:val="18"/>
          <w:szCs w:val="18"/>
        </w:rPr>
        <w:t xml:space="preserve"> SDRP:</w:t>
      </w:r>
      <w:r w:rsidRPr="0090210D">
        <w:rPr>
          <w:rFonts w:ascii="Verdana" w:eastAsia="Times New Roman" w:hAnsi="Verdana" w:cs="Arial"/>
          <w:b/>
          <w:bCs/>
          <w:color w:val="013068"/>
          <w:sz w:val="18"/>
          <w:szCs w:val="18"/>
        </w:rPr>
        <w:t xml:space="preserve"> </w:t>
      </w:r>
    </w:p>
    <w:p w:rsidR="006A146A" w:rsidRPr="0090210D" w:rsidRDefault="006A146A" w:rsidP="006A14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7452CA">
        <w:rPr>
          <w:rFonts w:ascii="Arial" w:eastAsia="Times New Roman" w:hAnsi="Arial" w:cs="Arial"/>
          <w:b/>
          <w:bCs/>
          <w:sz w:val="18"/>
          <w:szCs w:val="18"/>
        </w:rPr>
        <w:t xml:space="preserve">Review the </w:t>
      </w:r>
      <w:r>
        <w:rPr>
          <w:rFonts w:ascii="Arial" w:eastAsia="Times New Roman" w:hAnsi="Arial" w:cs="Arial"/>
          <w:b/>
          <w:bCs/>
          <w:sz w:val="18"/>
          <w:szCs w:val="18"/>
        </w:rPr>
        <w:t>RE</w:t>
      </w:r>
      <w:r w:rsidRPr="007452CA">
        <w:rPr>
          <w:rFonts w:ascii="Arial" w:eastAsia="Times New Roman" w:hAnsi="Arial" w:cs="Arial"/>
          <w:b/>
          <w:bCs/>
          <w:sz w:val="18"/>
          <w:szCs w:val="18"/>
        </w:rPr>
        <w:t>DRP Policy and Rules.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90210D">
        <w:rPr>
          <w:rFonts w:ascii="Arial" w:eastAsia="Times New Roman" w:hAnsi="Arial" w:cs="Arial"/>
          <w:sz w:val="18"/>
          <w:szCs w:val="18"/>
        </w:rPr>
        <w:t>Cons</w:t>
      </w:r>
      <w:r>
        <w:rPr>
          <w:rFonts w:ascii="Arial" w:eastAsia="Times New Roman" w:hAnsi="Arial" w:cs="Arial"/>
          <w:sz w:val="18"/>
          <w:szCs w:val="18"/>
        </w:rPr>
        <w:t>ider which of the proposed criteria apply to your Registry</w:t>
      </w:r>
      <w:r w:rsidRPr="0090210D">
        <w:rPr>
          <w:rFonts w:ascii="Arial" w:eastAsia="Times New Roman" w:hAnsi="Arial" w:cs="Arial"/>
          <w:sz w:val="18"/>
          <w:szCs w:val="18"/>
        </w:rPr>
        <w:t>.</w:t>
      </w:r>
      <w:r>
        <w:rPr>
          <w:rFonts w:ascii="Arial" w:eastAsia="Times New Roman" w:hAnsi="Arial" w:cs="Arial"/>
          <w:sz w:val="18"/>
          <w:szCs w:val="18"/>
        </w:rPr>
        <w:t xml:space="preserve">  If none of the provided options are a good fit, we invite you to contact us to discuss how we might be able to help.</w:t>
      </w:r>
    </w:p>
    <w:p w:rsidR="006A146A" w:rsidRPr="0090210D" w:rsidRDefault="006A146A" w:rsidP="006A14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7452CA">
        <w:rPr>
          <w:rFonts w:ascii="Arial" w:eastAsia="Times New Roman" w:hAnsi="Arial" w:cs="Arial"/>
          <w:b/>
          <w:bCs/>
          <w:sz w:val="18"/>
          <w:szCs w:val="18"/>
        </w:rPr>
        <w:t>Review the Memorandum of Understanding.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90210D">
        <w:rPr>
          <w:rFonts w:ascii="Arial" w:eastAsia="Times New Roman" w:hAnsi="Arial" w:cs="Arial"/>
          <w:sz w:val="18"/>
          <w:szCs w:val="18"/>
        </w:rPr>
        <w:t>It defines what we pledge to you and it gives us the assurance that you will not second-guess our decisions (which could undermine the whole process).</w:t>
      </w:r>
    </w:p>
    <w:p w:rsidR="006A146A" w:rsidRDefault="006A146A" w:rsidP="006A14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Verdana" w:eastAsia="Times New Roman" w:hAnsi="Verdana" w:cs="Arial"/>
          <w:b/>
          <w:bCs/>
          <w:i/>
          <w:iCs/>
          <w:color w:val="013068"/>
          <w:sz w:val="18"/>
          <w:szCs w:val="18"/>
        </w:rPr>
        <w:t>Cost to You</w:t>
      </w:r>
    </w:p>
    <w:p w:rsidR="006A146A" w:rsidRPr="0090210D" w:rsidRDefault="006A146A" w:rsidP="006A14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There is a one-time set-up cost for utilizing the Forum as an REDRP Provider.  This fee may vary based on the level of customization required.</w:t>
      </w:r>
    </w:p>
    <w:p w:rsidR="006A146A" w:rsidRPr="006A146A" w:rsidRDefault="006A146A" w:rsidP="006A14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90210D">
        <w:rPr>
          <w:rFonts w:ascii="Arial" w:eastAsia="Times New Roman" w:hAnsi="Arial" w:cs="Arial"/>
          <w:sz w:val="18"/>
          <w:szCs w:val="18"/>
        </w:rPr>
        <w:t xml:space="preserve">Once you have reviewed the documentation, please contact us with any questions, or to let us know you want to get in on the </w:t>
      </w:r>
      <w:r w:rsidRPr="007452CA">
        <w:rPr>
          <w:rFonts w:ascii="Arial" w:eastAsia="Times New Roman" w:hAnsi="Arial" w:cs="Arial"/>
          <w:smallCaps/>
          <w:sz w:val="18"/>
          <w:szCs w:val="18"/>
        </w:rPr>
        <w:t>Forum</w:t>
      </w:r>
      <w:r w:rsidRPr="0090210D">
        <w:rPr>
          <w:rFonts w:ascii="Arial" w:eastAsia="Times New Roman" w:hAnsi="Arial" w:cs="Arial"/>
          <w:sz w:val="18"/>
          <w:szCs w:val="18"/>
        </w:rPr>
        <w:t xml:space="preserve">’s </w:t>
      </w:r>
      <w:r>
        <w:rPr>
          <w:rFonts w:ascii="Arial" w:eastAsia="Times New Roman" w:hAnsi="Arial" w:cs="Arial"/>
          <w:sz w:val="18"/>
          <w:szCs w:val="18"/>
        </w:rPr>
        <w:t>RE</w:t>
      </w:r>
      <w:r w:rsidRPr="0090210D">
        <w:rPr>
          <w:rFonts w:ascii="Arial" w:eastAsia="Times New Roman" w:hAnsi="Arial" w:cs="Arial"/>
          <w:sz w:val="18"/>
          <w:szCs w:val="18"/>
        </w:rPr>
        <w:t xml:space="preserve">DRP. We can be reached at </w:t>
      </w:r>
      <w:hyperlink r:id="rId6" w:history="1">
        <w:r w:rsidRPr="0090210D">
          <w:rPr>
            <w:rFonts w:ascii="Arial" w:eastAsia="Times New Roman" w:hAnsi="Arial" w:cs="Arial"/>
            <w:color w:val="013068"/>
            <w:sz w:val="18"/>
            <w:szCs w:val="18"/>
            <w:u w:val="single"/>
          </w:rPr>
          <w:t>tldprograms@adrforum.com</w:t>
        </w:r>
      </w:hyperlink>
      <w:r w:rsidRPr="0090210D">
        <w:rPr>
          <w:rFonts w:ascii="Arial" w:eastAsia="Times New Roman" w:hAnsi="Arial" w:cs="Arial"/>
          <w:sz w:val="18"/>
          <w:szCs w:val="18"/>
        </w:rPr>
        <w:t xml:space="preserve"> or by calling 952-516-6538 for more information.</w:t>
      </w:r>
    </w:p>
    <w:sectPr w:rsidR="006A146A" w:rsidRPr="006A146A" w:rsidSect="0048145B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2110"/>
    <w:multiLevelType w:val="hybridMultilevel"/>
    <w:tmpl w:val="3B580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046E"/>
    <w:multiLevelType w:val="hybridMultilevel"/>
    <w:tmpl w:val="753E7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8A4C8C">
      <w:start w:val="1"/>
      <w:numFmt w:val="lowerLetter"/>
      <w:lvlText w:val="(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389"/>
    <w:multiLevelType w:val="hybridMultilevel"/>
    <w:tmpl w:val="3B64E78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E3166"/>
    <w:multiLevelType w:val="hybridMultilevel"/>
    <w:tmpl w:val="8FEA8986"/>
    <w:lvl w:ilvl="0" w:tplc="DC8A4C8C">
      <w:start w:val="1"/>
      <w:numFmt w:val="lowerLetter"/>
      <w:lvlText w:val="(%1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115020"/>
    <w:multiLevelType w:val="hybridMultilevel"/>
    <w:tmpl w:val="A184D362"/>
    <w:lvl w:ilvl="0" w:tplc="AF26E55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15385D1C">
      <w:start w:val="1"/>
      <w:numFmt w:val="lowerLetter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4A10A3C"/>
    <w:multiLevelType w:val="hybridMultilevel"/>
    <w:tmpl w:val="5720BC72"/>
    <w:lvl w:ilvl="0" w:tplc="BBD8F44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CAF197C"/>
    <w:multiLevelType w:val="hybridMultilevel"/>
    <w:tmpl w:val="6678A86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C6D48"/>
    <w:multiLevelType w:val="multilevel"/>
    <w:tmpl w:val="AB1CCBC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DD75B9E"/>
    <w:multiLevelType w:val="hybridMultilevel"/>
    <w:tmpl w:val="241ED87E"/>
    <w:lvl w:ilvl="0" w:tplc="5D1EBB4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605C6C"/>
    <w:multiLevelType w:val="hybridMultilevel"/>
    <w:tmpl w:val="D5F255AC"/>
    <w:lvl w:ilvl="0" w:tplc="DC8A4C8C">
      <w:start w:val="1"/>
      <w:numFmt w:val="lowerLetter"/>
      <w:lvlText w:val="(%1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7B0885"/>
    <w:multiLevelType w:val="hybridMultilevel"/>
    <w:tmpl w:val="2BF24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636A4"/>
    <w:multiLevelType w:val="hybridMultilevel"/>
    <w:tmpl w:val="2A72A09C"/>
    <w:lvl w:ilvl="0" w:tplc="292866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B4C21"/>
    <w:multiLevelType w:val="singleLevel"/>
    <w:tmpl w:val="B4C2E458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 w15:restartNumberingAfterBreak="0">
    <w:nsid w:val="495F011D"/>
    <w:multiLevelType w:val="multilevel"/>
    <w:tmpl w:val="9F7E3AA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F57771B"/>
    <w:multiLevelType w:val="singleLevel"/>
    <w:tmpl w:val="3CF63778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 w15:restartNumberingAfterBreak="0">
    <w:nsid w:val="50435714"/>
    <w:multiLevelType w:val="hybridMultilevel"/>
    <w:tmpl w:val="DA882AD4"/>
    <w:lvl w:ilvl="0" w:tplc="7EA2B16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0A34027"/>
    <w:multiLevelType w:val="singleLevel"/>
    <w:tmpl w:val="C03400B0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 w15:restartNumberingAfterBreak="0">
    <w:nsid w:val="512960C2"/>
    <w:multiLevelType w:val="hybridMultilevel"/>
    <w:tmpl w:val="355ED3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B7596"/>
    <w:multiLevelType w:val="singleLevel"/>
    <w:tmpl w:val="424CD922"/>
    <w:lvl w:ilvl="0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</w:abstractNum>
  <w:abstractNum w:abstractNumId="19" w15:restartNumberingAfterBreak="0">
    <w:nsid w:val="56D73098"/>
    <w:multiLevelType w:val="singleLevel"/>
    <w:tmpl w:val="DCE0161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0" w15:restartNumberingAfterBreak="0">
    <w:nsid w:val="5EC61F40"/>
    <w:multiLevelType w:val="hybridMultilevel"/>
    <w:tmpl w:val="2842DCEC"/>
    <w:lvl w:ilvl="0" w:tplc="C03400B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52A81"/>
    <w:multiLevelType w:val="hybridMultilevel"/>
    <w:tmpl w:val="A54AA09C"/>
    <w:lvl w:ilvl="0" w:tplc="889E9222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95A7FA1"/>
    <w:multiLevelType w:val="hybridMultilevel"/>
    <w:tmpl w:val="7144E1C2"/>
    <w:lvl w:ilvl="0" w:tplc="68B42896">
      <w:start w:val="4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6B31777A"/>
    <w:multiLevelType w:val="singleLevel"/>
    <w:tmpl w:val="A3A214BE"/>
    <w:lvl w:ilvl="0">
      <w:start w:val="9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</w:abstractNum>
  <w:abstractNum w:abstractNumId="24" w15:restartNumberingAfterBreak="0">
    <w:nsid w:val="6F7E0146"/>
    <w:multiLevelType w:val="hybridMultilevel"/>
    <w:tmpl w:val="FF8AEA20"/>
    <w:lvl w:ilvl="0" w:tplc="2A36D5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DC60D6"/>
    <w:multiLevelType w:val="hybridMultilevel"/>
    <w:tmpl w:val="86EC7BE0"/>
    <w:lvl w:ilvl="0" w:tplc="12802722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6"/>
  </w:num>
  <w:num w:numId="5">
    <w:abstractNumId w:val="24"/>
  </w:num>
  <w:num w:numId="6">
    <w:abstractNumId w:val="11"/>
  </w:num>
  <w:num w:numId="7">
    <w:abstractNumId w:val="12"/>
  </w:num>
  <w:num w:numId="8">
    <w:abstractNumId w:val="14"/>
  </w:num>
  <w:num w:numId="9">
    <w:abstractNumId w:val="19"/>
  </w:num>
  <w:num w:numId="10">
    <w:abstractNumId w:val="13"/>
  </w:num>
  <w:num w:numId="11">
    <w:abstractNumId w:val="7"/>
  </w:num>
  <w:num w:numId="12">
    <w:abstractNumId w:val="18"/>
  </w:num>
  <w:num w:numId="13">
    <w:abstractNumId w:val="23"/>
  </w:num>
  <w:num w:numId="14">
    <w:abstractNumId w:val="16"/>
  </w:num>
  <w:num w:numId="15">
    <w:abstractNumId w:val="15"/>
  </w:num>
  <w:num w:numId="16">
    <w:abstractNumId w:val="8"/>
  </w:num>
  <w:num w:numId="17">
    <w:abstractNumId w:val="5"/>
  </w:num>
  <w:num w:numId="18">
    <w:abstractNumId w:val="4"/>
  </w:num>
  <w:num w:numId="19">
    <w:abstractNumId w:val="20"/>
  </w:num>
  <w:num w:numId="20">
    <w:abstractNumId w:val="22"/>
  </w:num>
  <w:num w:numId="21">
    <w:abstractNumId w:val="1"/>
  </w:num>
  <w:num w:numId="22">
    <w:abstractNumId w:val="9"/>
  </w:num>
  <w:num w:numId="23">
    <w:abstractNumId w:val="3"/>
  </w:num>
  <w:num w:numId="24">
    <w:abstractNumId w:val="25"/>
  </w:num>
  <w:num w:numId="25">
    <w:abstractNumId w:val="1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81"/>
    <w:rsid w:val="0003742A"/>
    <w:rsid w:val="00187A13"/>
    <w:rsid w:val="005255A6"/>
    <w:rsid w:val="006A146A"/>
    <w:rsid w:val="009B6081"/>
    <w:rsid w:val="00A63901"/>
    <w:rsid w:val="00C779BB"/>
    <w:rsid w:val="00EA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28DFF5-D174-4131-8ABA-C1B4F0BE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146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6A146A"/>
    <w:pPr>
      <w:keepNext/>
      <w:spacing w:after="0" w:line="240" w:lineRule="auto"/>
      <w:jc w:val="center"/>
      <w:outlineLvl w:val="1"/>
    </w:pPr>
    <w:rPr>
      <w:rFonts w:ascii="Goudy Old Style" w:eastAsia="Times New Roman" w:hAnsi="Goudy Old Style" w:cs="Times New Roman"/>
      <w:b/>
      <w:snapToGrid w:val="0"/>
      <w:sz w:val="32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6A146A"/>
    <w:pPr>
      <w:keepNext/>
      <w:spacing w:after="0" w:line="240" w:lineRule="auto"/>
      <w:jc w:val="center"/>
      <w:outlineLvl w:val="2"/>
    </w:pPr>
    <w:rPr>
      <w:rFonts w:ascii="Goudy Old Style" w:eastAsia="Times New Roman" w:hAnsi="Goudy Old Style" w:cs="Times New Roman"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6A146A"/>
    <w:pPr>
      <w:keepNext/>
      <w:spacing w:after="0" w:line="240" w:lineRule="auto"/>
      <w:jc w:val="center"/>
      <w:outlineLvl w:val="3"/>
    </w:pPr>
    <w:rPr>
      <w:rFonts w:ascii="Goudy Old Style" w:eastAsia="Times New Roman" w:hAnsi="Goudy Old Style" w:cs="Times New Roman"/>
      <w:snapToGrid w:val="0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B60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6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9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A146A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A146A"/>
    <w:rPr>
      <w:rFonts w:ascii="Goudy Old Style" w:eastAsia="Times New Roman" w:hAnsi="Goudy Old Style" w:cs="Times New Roman"/>
      <w:b/>
      <w:snapToGrid w:val="0"/>
      <w:sz w:val="32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6A146A"/>
    <w:rPr>
      <w:rFonts w:ascii="Goudy Old Style" w:eastAsia="Times New Roman" w:hAnsi="Goudy Old Style" w:cs="Times New Roman"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6A146A"/>
    <w:rPr>
      <w:rFonts w:ascii="Goudy Old Style" w:eastAsia="Times New Roman" w:hAnsi="Goudy Old Style" w:cs="Times New Roman"/>
      <w:snapToGrid w:val="0"/>
      <w:sz w:val="24"/>
      <w:szCs w:val="20"/>
      <w:u w:val="single"/>
    </w:rPr>
  </w:style>
  <w:style w:type="paragraph" w:styleId="NormalWeb">
    <w:name w:val="Normal (Web)"/>
    <w:basedOn w:val="Normal"/>
    <w:unhideWhenUsed/>
    <w:rsid w:val="006A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pagesubheadaltblue1">
    <w:name w:val="pagesubheadalt_blue1"/>
    <w:basedOn w:val="DefaultParagraphFont"/>
    <w:rsid w:val="006A146A"/>
    <w:rPr>
      <w:rFonts w:ascii="Verdana" w:hAnsi="Verdana" w:hint="default"/>
      <w:b/>
      <w:bCs/>
      <w:color w:val="013068"/>
    </w:rPr>
  </w:style>
  <w:style w:type="character" w:styleId="Emphasis">
    <w:name w:val="Emphasis"/>
    <w:basedOn w:val="DefaultParagraphFont"/>
    <w:uiPriority w:val="20"/>
    <w:qFormat/>
    <w:rsid w:val="006A146A"/>
    <w:rPr>
      <w:i/>
      <w:iCs/>
    </w:rPr>
  </w:style>
  <w:style w:type="character" w:styleId="Strong">
    <w:name w:val="Strong"/>
    <w:basedOn w:val="DefaultParagraphFont"/>
    <w:uiPriority w:val="22"/>
    <w:qFormat/>
    <w:rsid w:val="006A146A"/>
    <w:rPr>
      <w:b/>
      <w:bCs/>
    </w:rPr>
  </w:style>
  <w:style w:type="paragraph" w:styleId="ListParagraph">
    <w:name w:val="List Paragraph"/>
    <w:basedOn w:val="Normal"/>
    <w:uiPriority w:val="34"/>
    <w:qFormat/>
    <w:rsid w:val="006A14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A146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A146A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6A146A"/>
    <w:pPr>
      <w:spacing w:after="0" w:line="240" w:lineRule="auto"/>
      <w:ind w:left="720"/>
    </w:pPr>
    <w:rPr>
      <w:rFonts w:ascii="Goudy Old Style" w:eastAsia="Times New Roman" w:hAnsi="Goudy Old Style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A146A"/>
    <w:rPr>
      <w:rFonts w:ascii="Goudy Old Style" w:eastAsia="Times New Roman" w:hAnsi="Goudy Old Style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rsid w:val="006A146A"/>
    <w:pPr>
      <w:tabs>
        <w:tab w:val="left" w:pos="1080"/>
      </w:tabs>
      <w:spacing w:after="0" w:line="240" w:lineRule="auto"/>
      <w:ind w:left="720"/>
    </w:pPr>
    <w:rPr>
      <w:rFonts w:ascii="Goudy Old Style" w:eastAsia="Times New Roman" w:hAnsi="Goudy Old Style" w:cs="Times New Roman"/>
      <w:snapToGrid w:val="0"/>
      <w:sz w:val="24"/>
      <w:szCs w:val="20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6A146A"/>
    <w:rPr>
      <w:rFonts w:ascii="Goudy Old Style" w:eastAsia="Times New Roman" w:hAnsi="Goudy Old Style" w:cs="Times New Roman"/>
      <w:snapToGrid w:val="0"/>
      <w:sz w:val="24"/>
      <w:szCs w:val="20"/>
      <w:u w:val="single"/>
    </w:rPr>
  </w:style>
  <w:style w:type="paragraph" w:styleId="BodyTextIndent3">
    <w:name w:val="Body Text Indent 3"/>
    <w:basedOn w:val="Normal"/>
    <w:link w:val="BodyTextIndent3Char"/>
    <w:rsid w:val="006A146A"/>
    <w:pPr>
      <w:tabs>
        <w:tab w:val="left" w:pos="1800"/>
      </w:tabs>
      <w:spacing w:after="0" w:line="240" w:lineRule="auto"/>
      <w:ind w:left="1440"/>
    </w:pPr>
    <w:rPr>
      <w:rFonts w:ascii="Goudy Old Style" w:eastAsia="Times New Roman" w:hAnsi="Goudy Old Style" w:cs="Times New Roman"/>
      <w:snapToGrid w:val="0"/>
      <w:sz w:val="24"/>
      <w:szCs w:val="20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6A146A"/>
    <w:rPr>
      <w:rFonts w:ascii="Goudy Old Style" w:eastAsia="Times New Roman" w:hAnsi="Goudy Old Style" w:cs="Times New Roman"/>
      <w:snapToGrid w:val="0"/>
      <w:sz w:val="24"/>
      <w:szCs w:val="20"/>
      <w:u w:val="single"/>
    </w:rPr>
  </w:style>
  <w:style w:type="character" w:styleId="PageNumber">
    <w:name w:val="page number"/>
    <w:basedOn w:val="DefaultParagraphFont"/>
    <w:rsid w:val="006A146A"/>
  </w:style>
  <w:style w:type="paragraph" w:styleId="BodyText">
    <w:name w:val="Body Text"/>
    <w:basedOn w:val="Normal"/>
    <w:link w:val="BodyTextChar"/>
    <w:rsid w:val="006A146A"/>
    <w:pPr>
      <w:spacing w:after="0" w:line="240" w:lineRule="auto"/>
    </w:pPr>
    <w:rPr>
      <w:rFonts w:ascii="Goudy Old Style" w:eastAsia="Times New Roman" w:hAnsi="Goudy Old Style" w:cs="Times New Roman"/>
      <w:b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A146A"/>
    <w:rPr>
      <w:rFonts w:ascii="Goudy Old Style" w:eastAsia="Times New Roman" w:hAnsi="Goudy Old Style" w:cs="Times New Roman"/>
      <w:b/>
      <w:snapToGrid w:val="0"/>
      <w:sz w:val="24"/>
      <w:szCs w:val="20"/>
    </w:rPr>
  </w:style>
  <w:style w:type="paragraph" w:styleId="Footer">
    <w:name w:val="footer"/>
    <w:basedOn w:val="Normal"/>
    <w:link w:val="FooterChar"/>
    <w:rsid w:val="006A146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6A146A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6A146A"/>
    <w:pPr>
      <w:spacing w:after="0" w:line="240" w:lineRule="auto"/>
      <w:ind w:left="1080" w:right="2" w:hanging="360"/>
    </w:pPr>
    <w:rPr>
      <w:rFonts w:ascii="Goudy Old Style" w:eastAsia="Times New Roman" w:hAnsi="Goudy Old Style" w:cs="Times New Roman"/>
      <w:snapToGrid w:val="0"/>
      <w:sz w:val="24"/>
      <w:szCs w:val="20"/>
    </w:rPr>
  </w:style>
  <w:style w:type="character" w:styleId="CommentReference">
    <w:name w:val="annotation reference"/>
    <w:semiHidden/>
    <w:rsid w:val="006A14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A1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146A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6A146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6A1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146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ldprograms@adrforu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Dorrain, Kristine</dc:creator>
  <cp:lastModifiedBy>Kelsey T.</cp:lastModifiedBy>
  <cp:revision>2</cp:revision>
  <dcterms:created xsi:type="dcterms:W3CDTF">2022-06-10T20:40:00Z</dcterms:created>
  <dcterms:modified xsi:type="dcterms:W3CDTF">2022-06-10T20:40:00Z</dcterms:modified>
</cp:coreProperties>
</file>